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bookmarkStart w:id="0" w:name="_GoBack"/>
      <w:bookmarkEnd w:id="0"/>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FA7E7A" w:rsidRPr="002D5310" w:rsidRDefault="007F09FA" w:rsidP="002223DB">
      <w:pPr>
        <w:jc w:val="both"/>
        <w:rPr>
          <w:rFonts w:cs="Times New Roman"/>
          <w:sz w:val="28"/>
          <w:szCs w:val="28"/>
          <w:lang w:eastAsia="ru-RU"/>
        </w:rPr>
      </w:pPr>
      <w:proofErr w:type="gramStart"/>
      <w:r w:rsidRPr="007F09FA">
        <w:rPr>
          <w:rFonts w:cs="Times New Roman"/>
          <w:sz w:val="28"/>
          <w:szCs w:val="28"/>
          <w:lang w:eastAsia="ru-RU"/>
        </w:rPr>
        <w:t>для</w:t>
      </w:r>
      <w:proofErr w:type="gramEnd"/>
      <w:r w:rsidRPr="007F09FA">
        <w:rPr>
          <w:rFonts w:cs="Times New Roman"/>
          <w:sz w:val="28"/>
          <w:szCs w:val="28"/>
          <w:lang w:eastAsia="ru-RU"/>
        </w:rPr>
        <w:t xml:space="preserve"> проведения</w:t>
      </w:r>
      <w:r w:rsidR="003645F5">
        <w:rPr>
          <w:rFonts w:cs="Times New Roman"/>
          <w:sz w:val="28"/>
          <w:szCs w:val="28"/>
          <w:lang w:eastAsia="ru-RU"/>
        </w:rPr>
        <w:t xml:space="preserve"> </w:t>
      </w:r>
      <w:r w:rsidR="00FA7E7A">
        <w:rPr>
          <w:rFonts w:cs="Times New Roman"/>
          <w:sz w:val="28"/>
          <w:szCs w:val="28"/>
          <w:lang w:eastAsia="ru-RU"/>
        </w:rPr>
        <w:t>оценки регулирующего воздействия</w:t>
      </w:r>
      <w:r w:rsidR="003645F5">
        <w:rPr>
          <w:rFonts w:cs="Times New Roman"/>
          <w:sz w:val="28"/>
          <w:szCs w:val="28"/>
          <w:lang w:eastAsia="ru-RU"/>
        </w:rPr>
        <w:t xml:space="preserve"> в виде публичных консультаций </w:t>
      </w:r>
      <w:r w:rsidR="002D5310">
        <w:rPr>
          <w:rFonts w:cs="Times New Roman"/>
          <w:sz w:val="28"/>
          <w:szCs w:val="28"/>
          <w:lang w:eastAsia="ru-RU"/>
        </w:rPr>
        <w:t>п</w:t>
      </w:r>
      <w:r w:rsidR="002D5310" w:rsidRPr="002D5310">
        <w:rPr>
          <w:rFonts w:cs="Times New Roman"/>
          <w:sz w:val="28"/>
          <w:szCs w:val="28"/>
          <w:lang w:eastAsia="ru-RU"/>
        </w:rPr>
        <w:t>роект</w:t>
      </w:r>
      <w:r w:rsidR="002D5310">
        <w:rPr>
          <w:rFonts w:cs="Times New Roman"/>
          <w:sz w:val="28"/>
          <w:szCs w:val="28"/>
          <w:lang w:eastAsia="ru-RU"/>
        </w:rPr>
        <w:t>а</w:t>
      </w:r>
      <w:r w:rsidR="002D5310" w:rsidRPr="002D5310">
        <w:rPr>
          <w:rFonts w:cs="Times New Roman"/>
          <w:sz w:val="28"/>
          <w:szCs w:val="28"/>
          <w:lang w:eastAsia="ru-RU"/>
        </w:rPr>
        <w:t xml:space="preserve"> Решения Собрания представителей г. Владикавказа «Об утверждении Правил благоустройства территории муниципального образования город Владикавказ» (далее – Проект)</w:t>
      </w:r>
    </w:p>
    <w:p w:rsidR="007F09FA" w:rsidRPr="007F09FA" w:rsidRDefault="007F09FA" w:rsidP="00FA7E7A">
      <w:pPr>
        <w:widowControl w:val="0"/>
        <w:suppressAutoHyphens w:val="0"/>
        <w:autoSpaceDE w:val="0"/>
        <w:autoSpaceDN w:val="0"/>
        <w:adjustRightInd w:val="0"/>
        <w:ind w:firstLine="708"/>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г.Владикавказа?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w:t>
      </w:r>
      <w:r w:rsidRPr="007F09FA">
        <w:rPr>
          <w:rFonts w:cs="Times New Roman"/>
          <w:sz w:val="26"/>
          <w:szCs w:val="26"/>
          <w:lang w:eastAsia="en-US"/>
        </w:rPr>
        <w:lastRenderedPageBreak/>
        <w:t>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proofErr w:type="gramStart"/>
      <w:r w:rsidRPr="007F09FA">
        <w:rPr>
          <w:rFonts w:cs="Times New Roman"/>
          <w:sz w:val="26"/>
          <w:szCs w:val="26"/>
          <w:lang w:eastAsia="en-US"/>
        </w:rPr>
        <w:t>создает</w:t>
      </w:r>
      <w:proofErr w:type="gramEnd"/>
      <w:r w:rsidRPr="007F09FA">
        <w:rPr>
          <w:rFonts w:cs="Times New Roman"/>
          <w:sz w:val="26"/>
          <w:szCs w:val="26"/>
          <w:lang w:eastAsia="en-US"/>
        </w:rPr>
        <w:t xml:space="preserve">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самоуправления  и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67035"/>
    <w:rsid w:val="000F5A28"/>
    <w:rsid w:val="002223DB"/>
    <w:rsid w:val="002D5310"/>
    <w:rsid w:val="002E7D25"/>
    <w:rsid w:val="00304011"/>
    <w:rsid w:val="003645F5"/>
    <w:rsid w:val="005F2CE6"/>
    <w:rsid w:val="00695666"/>
    <w:rsid w:val="007F09FA"/>
    <w:rsid w:val="008F4CAA"/>
    <w:rsid w:val="00967A66"/>
    <w:rsid w:val="00C01F4F"/>
    <w:rsid w:val="00DD5F98"/>
    <w:rsid w:val="00FA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Тамерлан Дауров</cp:lastModifiedBy>
  <cp:revision>2</cp:revision>
  <cp:lastPrinted>2020-04-23T06:06:00Z</cp:lastPrinted>
  <dcterms:created xsi:type="dcterms:W3CDTF">2025-09-04T12:44:00Z</dcterms:created>
  <dcterms:modified xsi:type="dcterms:W3CDTF">2025-09-04T12:44:00Z</dcterms:modified>
</cp:coreProperties>
</file>